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1F50CB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1F50CB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E13E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1F50CB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13E79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47A7-F4B0-422F-8EC8-2A7E27E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2019-02-15T18:46:00Z</dcterms:modified>
</cp:coreProperties>
</file>