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B" w:rsidRPr="00A974B3" w:rsidRDefault="00682F80" w:rsidP="00A974B3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rPr>
          <w:rFonts w:ascii="Arial" w:hAnsi="Arial" w:cs="Arial"/>
          <w:sz w:val="22"/>
          <w:szCs w:val="22"/>
        </w:rPr>
      </w:pPr>
      <w:r w:rsidRPr="00A974B3">
        <w:rPr>
          <w:rFonts w:ascii="Arial" w:hAnsi="Arial" w:cs="Arial"/>
          <w:b/>
          <w:bCs/>
          <w:sz w:val="22"/>
          <w:szCs w:val="22"/>
        </w:rPr>
        <w:tab/>
      </w:r>
      <w:r w:rsidR="00352BDB" w:rsidRPr="00A974B3">
        <w:rPr>
          <w:rFonts w:ascii="Arial" w:hAnsi="Arial" w:cs="Arial"/>
          <w:sz w:val="22"/>
          <w:szCs w:val="22"/>
        </w:rPr>
        <w:t xml:space="preserve"> </w:t>
      </w:r>
    </w:p>
    <w:p w:rsidR="00A974B3" w:rsidRPr="00A974B3" w:rsidRDefault="00A974B3" w:rsidP="00A974B3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rPr>
          <w:rFonts w:ascii="Arial" w:eastAsia="Arial Unicode MS" w:hAnsi="Arial" w:cs="Arial"/>
          <w:sz w:val="22"/>
          <w:szCs w:val="22"/>
        </w:rPr>
      </w:pPr>
      <w:r w:rsidRPr="00A974B3">
        <w:rPr>
          <w:rFonts w:ascii="Arial" w:hAnsi="Arial" w:cs="Arial"/>
          <w:b/>
          <w:bCs/>
          <w:sz w:val="22"/>
          <w:szCs w:val="22"/>
        </w:rPr>
        <w:tab/>
      </w:r>
    </w:p>
    <w:p w:rsidR="00A974B3" w:rsidRPr="00A974B3" w:rsidRDefault="00A974B3" w:rsidP="00A974B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974B3">
        <w:rPr>
          <w:rFonts w:ascii="Arial" w:hAnsi="Arial" w:cs="Arial"/>
          <w:b/>
          <w:bCs/>
          <w:color w:val="000000"/>
          <w:sz w:val="22"/>
          <w:szCs w:val="22"/>
        </w:rPr>
        <w:t>ANEXO VI</w:t>
      </w:r>
      <w:proofErr w:type="gramEnd"/>
    </w:p>
    <w:p w:rsid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974B3">
        <w:rPr>
          <w:rFonts w:ascii="Arial" w:hAnsi="Arial" w:cs="Arial"/>
          <w:b/>
          <w:bCs/>
          <w:color w:val="000000"/>
          <w:sz w:val="22"/>
          <w:szCs w:val="22"/>
        </w:rPr>
        <w:t>DECLARAÇÃO DE RESPONSABILIDADE</w:t>
      </w: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A974B3">
        <w:rPr>
          <w:rFonts w:ascii="Arial" w:hAnsi="Arial" w:cs="Arial"/>
          <w:color w:val="000000"/>
          <w:sz w:val="22"/>
          <w:szCs w:val="22"/>
        </w:rPr>
        <w:t>(</w:t>
      </w:r>
      <w:r w:rsidRPr="00A974B3">
        <w:rPr>
          <w:rFonts w:ascii="Arial" w:hAnsi="Arial" w:cs="Arial"/>
          <w:i/>
          <w:iCs/>
          <w:color w:val="000000"/>
          <w:sz w:val="22"/>
          <w:szCs w:val="22"/>
        </w:rPr>
        <w:t xml:space="preserve">Deverá se apresentada com firma reconhecida em cartório, no original). </w:t>
      </w: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974B3">
        <w:rPr>
          <w:rFonts w:ascii="Arial" w:hAnsi="Arial" w:cs="Arial"/>
          <w:color w:val="000000"/>
          <w:sz w:val="22"/>
          <w:szCs w:val="22"/>
        </w:rPr>
        <w:t xml:space="preserve">Na qualidade de representante legal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do(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a)..............................................................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estabelecido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(a) a rua/av. ........................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nº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 ........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bairro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.............................................., cidade de __________/BA, CEP ______________, inscrito(a) no CNPJ sob o nº .................., declaro para os devidos fins que estou ciente da legislação de regência, especialmente quanto à utilização dos recursos e da documentação a ser apresentada na prestação de contas e estou anexando ao Plano de Trabalho os documentos exigidos na  legislação vigente. Declaro ainda que todos os documentos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estão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 sendo apresentados, em sua via original ou fotocópias e, em caso de fotocópias, afirmo que conferem com os documentos originais. </w:t>
      </w: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974B3">
        <w:rPr>
          <w:rFonts w:ascii="Arial" w:hAnsi="Arial" w:cs="Arial"/>
          <w:color w:val="000000"/>
          <w:sz w:val="22"/>
          <w:szCs w:val="22"/>
        </w:rPr>
        <w:t xml:space="preserve">Comprometemos em receber, aplicar e prestar contas dos recursos que nos forem concedidos pela Sudesb, na forma de Transferência Voluntária, no prazo determinado pela legislação vigente. </w:t>
      </w: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974B3">
        <w:rPr>
          <w:rFonts w:ascii="Arial" w:hAnsi="Arial" w:cs="Arial"/>
          <w:color w:val="000000"/>
          <w:sz w:val="22"/>
          <w:szCs w:val="22"/>
        </w:rPr>
        <w:t xml:space="preserve">Para maior clareza, firmo </w:t>
      </w:r>
      <w:proofErr w:type="gramStart"/>
      <w:r w:rsidRPr="00A974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A974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4B3" w:rsidRPr="00A974B3" w:rsidRDefault="00A974B3" w:rsidP="00A974B3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  <w:r w:rsidRPr="00A974B3">
        <w:rPr>
          <w:sz w:val="22"/>
          <w:szCs w:val="22"/>
        </w:rPr>
        <w:t>________________</w:t>
      </w:r>
      <w:proofErr w:type="gramStart"/>
      <w:r w:rsidRPr="00A974B3">
        <w:rPr>
          <w:sz w:val="22"/>
          <w:szCs w:val="22"/>
        </w:rPr>
        <w:t>, ...</w:t>
      </w:r>
      <w:proofErr w:type="gramEnd"/>
      <w:r w:rsidRPr="00A974B3">
        <w:rPr>
          <w:sz w:val="22"/>
          <w:szCs w:val="22"/>
        </w:rPr>
        <w:t xml:space="preserve">. </w:t>
      </w:r>
      <w:proofErr w:type="gramStart"/>
      <w:r w:rsidRPr="00A974B3">
        <w:rPr>
          <w:sz w:val="22"/>
          <w:szCs w:val="22"/>
        </w:rPr>
        <w:t>de</w:t>
      </w:r>
      <w:proofErr w:type="gramEnd"/>
      <w:r w:rsidRPr="00A974B3">
        <w:rPr>
          <w:sz w:val="22"/>
          <w:szCs w:val="22"/>
        </w:rPr>
        <w:t>....................................de.......</w:t>
      </w:r>
    </w:p>
    <w:p w:rsidR="00A974B3" w:rsidRPr="00A974B3" w:rsidRDefault="00A974B3" w:rsidP="00A974B3">
      <w:pPr>
        <w:pStyle w:val="Corpodetexto"/>
        <w:spacing w:before="9" w:line="260" w:lineRule="atLeast"/>
        <w:jc w:val="both"/>
        <w:rPr>
          <w:rFonts w:ascii="Arial" w:hAnsi="Arial" w:cs="Arial"/>
          <w:sz w:val="22"/>
          <w:szCs w:val="22"/>
        </w:rPr>
      </w:pPr>
    </w:p>
    <w:p w:rsidR="00352BDB" w:rsidRPr="00A974B3" w:rsidRDefault="00352BDB" w:rsidP="00352BDB">
      <w:pPr>
        <w:pStyle w:val="Corpodetexto"/>
        <w:spacing w:line="260" w:lineRule="atLeast"/>
        <w:ind w:left="2136"/>
        <w:jc w:val="center"/>
        <w:rPr>
          <w:rFonts w:ascii="Arial" w:hAnsi="Arial" w:cs="Arial"/>
          <w:sz w:val="22"/>
          <w:szCs w:val="22"/>
        </w:rPr>
      </w:pPr>
    </w:p>
    <w:p w:rsidR="00352BDB" w:rsidRPr="00A974B3" w:rsidRDefault="00352BDB" w:rsidP="00352BDB">
      <w:pPr>
        <w:pStyle w:val="Corpodetexto"/>
        <w:tabs>
          <w:tab w:val="left" w:pos="2208"/>
        </w:tabs>
        <w:spacing w:line="2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A974B3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</w:t>
      </w:r>
    </w:p>
    <w:p w:rsidR="00352BDB" w:rsidRPr="00A974B3" w:rsidRDefault="00352BDB" w:rsidP="00352BDB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  <w:r w:rsidRPr="00A974B3">
        <w:rPr>
          <w:b/>
          <w:bCs/>
          <w:color w:val="auto"/>
          <w:sz w:val="22"/>
          <w:szCs w:val="22"/>
        </w:rPr>
        <w:t>Assinatura do Responsável ou Representante Legal</w:t>
      </w:r>
    </w:p>
    <w:p w:rsidR="00352BDB" w:rsidRPr="00A974B3" w:rsidRDefault="00352BDB" w:rsidP="00352BDB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DA0CAB" w:rsidRPr="00A974B3" w:rsidRDefault="00DA0CAB" w:rsidP="00682F80">
      <w:pPr>
        <w:rPr>
          <w:rFonts w:ascii="Arial" w:hAnsi="Arial" w:cs="Arial"/>
          <w:sz w:val="22"/>
          <w:szCs w:val="22"/>
        </w:rPr>
      </w:pPr>
    </w:p>
    <w:sectPr w:rsidR="00DA0CAB" w:rsidRPr="00A974B3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9B" w:rsidRDefault="00BB269B">
      <w:r>
        <w:separator/>
      </w:r>
    </w:p>
  </w:endnote>
  <w:endnote w:type="continuationSeparator" w:id="1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9B" w:rsidRDefault="00BB269B">
      <w:r>
        <w:separator/>
      </w:r>
    </w:p>
  </w:footnote>
  <w:footnote w:type="continuationSeparator" w:id="1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0C49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CED8-BDCC-4408-92A8-80FC11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2017-04-05T17:48:00Z</dcterms:created>
  <dcterms:modified xsi:type="dcterms:W3CDTF">2017-04-05T17:48:00Z</dcterms:modified>
</cp:coreProperties>
</file>